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86" w:rsidRPr="009F7786" w:rsidRDefault="00457476" w:rsidP="009F7786">
      <w:pPr>
        <w:pStyle w:val="a3"/>
        <w:spacing w:before="195" w:beforeAutospacing="0" w:after="195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</w:t>
      </w:r>
      <w:r w:rsidR="009F7786" w:rsidRPr="009F7786">
        <w:rPr>
          <w:b/>
          <w:sz w:val="28"/>
          <w:szCs w:val="28"/>
          <w:shd w:val="clear" w:color="auto" w:fill="FFFFFF"/>
        </w:rPr>
        <w:t>ак получить вычет по земельному налогу</w:t>
      </w:r>
    </w:p>
    <w:p w:rsidR="009F7786" w:rsidRPr="009F7786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</w:p>
    <w:p w:rsidR="009F7786" w:rsidRPr="009F7786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F7786">
        <w:rPr>
          <w:sz w:val="28"/>
          <w:szCs w:val="28"/>
        </w:rPr>
        <w:t>С 2017 года для физлиц</w:t>
      </w:r>
      <w:r w:rsidRPr="009F7786">
        <w:rPr>
          <w:rStyle w:val="apple-converted-space"/>
          <w:sz w:val="28"/>
          <w:szCs w:val="28"/>
        </w:rPr>
        <w:t> </w:t>
      </w:r>
      <w:hyperlink r:id="rId6" w:tgtFrame="_blank" w:history="1">
        <w:r w:rsidRPr="009F7786">
          <w:rPr>
            <w:rStyle w:val="a4"/>
            <w:color w:val="auto"/>
            <w:sz w:val="28"/>
            <w:szCs w:val="28"/>
            <w:u w:val="none"/>
          </w:rPr>
          <w:t>установлен налоговый вычет</w:t>
        </w:r>
      </w:hyperlink>
      <w:r w:rsidRPr="009F7786">
        <w:rPr>
          <w:sz w:val="28"/>
          <w:szCs w:val="28"/>
        </w:rPr>
        <w:t>, уменьшающий земельный налог на величину кадастровой стоимости 600 кв.</w:t>
      </w:r>
      <w:r w:rsidR="00665931">
        <w:rPr>
          <w:sz w:val="28"/>
          <w:szCs w:val="28"/>
        </w:rPr>
        <w:t> </w:t>
      </w:r>
      <w:r w:rsidRPr="009F7786">
        <w:rPr>
          <w:sz w:val="28"/>
          <w:szCs w:val="28"/>
        </w:rPr>
        <w:t>м по одному земельному участку.</w:t>
      </w:r>
    </w:p>
    <w:p w:rsidR="009F7786" w:rsidRPr="009F7786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Вычет применяется для владельцев участков из числа</w:t>
      </w:r>
      <w:r w:rsidRPr="009F7786">
        <w:rPr>
          <w:rStyle w:val="apple-converted-space"/>
          <w:sz w:val="28"/>
          <w:szCs w:val="28"/>
        </w:rPr>
        <w:t> </w:t>
      </w:r>
      <w:hyperlink r:id="rId7" w:anchor="0" w:tgtFrame="_blank" w:history="1">
        <w:r w:rsidRPr="009F7786">
          <w:rPr>
            <w:rStyle w:val="a4"/>
            <w:color w:val="auto"/>
            <w:sz w:val="28"/>
            <w:szCs w:val="28"/>
            <w:u w:val="none"/>
          </w:rPr>
          <w:t>льготных категорий</w:t>
        </w:r>
      </w:hyperlink>
      <w:r w:rsidRPr="009F7786">
        <w:rPr>
          <w:rStyle w:val="apple-converted-space"/>
          <w:sz w:val="28"/>
          <w:szCs w:val="28"/>
        </w:rPr>
        <w:t> </w:t>
      </w:r>
      <w:r w:rsidRPr="009F7786">
        <w:rPr>
          <w:sz w:val="28"/>
          <w:szCs w:val="28"/>
        </w:rPr>
        <w:t>(пенсионеры, Герои Советского Союза, Российской Федерации, инвалиды I и II групп, инвалиды с детства, ветераны Великой Отечественной войны и боевых действий и т.д.).</w:t>
      </w:r>
    </w:p>
    <w:p w:rsidR="00345D26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Для использования вычета</w:t>
      </w:r>
      <w:r w:rsidR="00255959">
        <w:rPr>
          <w:sz w:val="28"/>
          <w:szCs w:val="28"/>
        </w:rPr>
        <w:t xml:space="preserve"> за 201</w:t>
      </w:r>
      <w:r w:rsidR="005C1DAD">
        <w:rPr>
          <w:sz w:val="28"/>
          <w:szCs w:val="28"/>
        </w:rPr>
        <w:t>8</w:t>
      </w:r>
      <w:r w:rsidR="00255959">
        <w:rPr>
          <w:sz w:val="28"/>
          <w:szCs w:val="28"/>
        </w:rPr>
        <w:t xml:space="preserve"> год льготнику </w:t>
      </w:r>
      <w:r w:rsidRPr="009F7786">
        <w:rPr>
          <w:sz w:val="28"/>
          <w:szCs w:val="28"/>
        </w:rPr>
        <w:t xml:space="preserve">можно обратиться в налоговый орган с уведомлением о выбранном участке, по которому применяется вычет. </w:t>
      </w:r>
    </w:p>
    <w:p w:rsidR="009F7786" w:rsidRPr="00170AC9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170AC9">
        <w:rPr>
          <w:sz w:val="28"/>
          <w:szCs w:val="28"/>
        </w:rPr>
        <w:t>Уведомление можно направить через</w:t>
      </w:r>
      <w:r w:rsidR="006B69EA" w:rsidRPr="00170AC9">
        <w:rPr>
          <w:sz w:val="28"/>
          <w:szCs w:val="28"/>
        </w:rPr>
        <w:t xml:space="preserve"> электронный сервис</w:t>
      </w:r>
      <w:r w:rsidRPr="00170AC9">
        <w:rPr>
          <w:rStyle w:val="apple-converted-space"/>
          <w:sz w:val="28"/>
          <w:szCs w:val="28"/>
        </w:rPr>
        <w:t> </w:t>
      </w:r>
      <w:r w:rsidR="006B69EA" w:rsidRPr="00170AC9">
        <w:rPr>
          <w:rStyle w:val="apple-converted-space"/>
          <w:sz w:val="28"/>
          <w:szCs w:val="28"/>
        </w:rPr>
        <w:t>«</w:t>
      </w:r>
      <w:hyperlink r:id="rId8" w:tgtFrame="_blank" w:history="1">
        <w:r w:rsidRPr="00170AC9">
          <w:rPr>
            <w:rStyle w:val="a4"/>
            <w:color w:val="auto"/>
            <w:sz w:val="28"/>
            <w:szCs w:val="28"/>
            <w:u w:val="none"/>
          </w:rPr>
          <w:t>Личный кабинет</w:t>
        </w:r>
      </w:hyperlink>
      <w:hyperlink r:id="rId9" w:history="1">
        <w:r w:rsidR="00170AC9" w:rsidRPr="00170AC9">
          <w:rPr>
            <w:rStyle w:val="a4"/>
            <w:color w:val="auto"/>
            <w:sz w:val="28"/>
            <w:szCs w:val="28"/>
            <w:u w:val="none"/>
          </w:rPr>
          <w:t xml:space="preserve"> налогоплательщика для физических лиц»</w:t>
        </w:r>
      </w:hyperlink>
      <w:r w:rsidR="00170AC9" w:rsidRPr="00170AC9">
        <w:rPr>
          <w:rStyle w:val="a4"/>
          <w:color w:val="auto"/>
          <w:sz w:val="28"/>
          <w:szCs w:val="28"/>
          <w:u w:val="none"/>
        </w:rPr>
        <w:t xml:space="preserve"> на сайте ФНС России</w:t>
      </w:r>
      <w:r w:rsidRPr="00170AC9">
        <w:rPr>
          <w:sz w:val="28"/>
          <w:szCs w:val="28"/>
        </w:rPr>
        <w:t>, почтой или принести лично в любую налоговую инспекцию. Если уведомление не поступит, то вычет будет применяться автоматически в отношении одного земельного участка с максимальной суммой налога.</w:t>
      </w:r>
    </w:p>
    <w:p w:rsidR="009122E4" w:rsidRDefault="009F7786" w:rsidP="009122E4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Если налогоплательщик ранее уже пользовался налоговыми льготами, (например, ветеран боевых действий был освобожден от налога на имущество или пенсионер использовал льготу по транспортному налогу и т.п.), то дополнительно направлять уведомление и подтверждающие льготу документы не нужно.</w:t>
      </w:r>
    </w:p>
    <w:p w:rsidR="003D6B06" w:rsidRPr="009122E4" w:rsidRDefault="003D6B06" w:rsidP="009122E4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122E4">
        <w:rPr>
          <w:sz w:val="28"/>
          <w:szCs w:val="28"/>
        </w:rPr>
        <w:t xml:space="preserve">Лица, которые впервые в 2018 году приобрели статус «льготной» категории (например, стали пенсионерами, ветеранами боевых действий и т.п.), для применения вычета при расчете земельного налога за 2018 год могут обратиться с заявлением о предоставлении данной льготы в любую налоговую инспекцию.  </w:t>
      </w:r>
    </w:p>
    <w:p w:rsidR="009F7786" w:rsidRPr="009F7786" w:rsidRDefault="007B2E52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7B2E52">
        <w:rPr>
          <w:sz w:val="28"/>
          <w:szCs w:val="28"/>
        </w:rPr>
        <w:t>Законодательством</w:t>
      </w:r>
      <w:r>
        <w:t xml:space="preserve"> </w:t>
      </w:r>
      <w:hyperlink r:id="rId10" w:tgtFrame="_blank" w:history="1">
        <w:r w:rsidR="009F7786" w:rsidRPr="009F7786">
          <w:rPr>
            <w:rStyle w:val="a4"/>
            <w:color w:val="auto"/>
            <w:sz w:val="28"/>
            <w:szCs w:val="28"/>
            <w:u w:val="none"/>
          </w:rPr>
          <w:t>регламентирован</w:t>
        </w:r>
      </w:hyperlink>
      <w:r w:rsidR="009F7786" w:rsidRPr="009F7786">
        <w:rPr>
          <w:rStyle w:val="apple-converted-space"/>
          <w:sz w:val="28"/>
          <w:szCs w:val="28"/>
        </w:rPr>
        <w:t> </w:t>
      </w:r>
      <w:r w:rsidR="009F7786" w:rsidRPr="009F7786">
        <w:rPr>
          <w:sz w:val="28"/>
          <w:szCs w:val="28"/>
        </w:rPr>
        <w:t>упрощенный порядок обращения за налоговыми льготами. Теперь льготники вправе, а не обязаны, как было ранее, вместе с заявлением представить документы, подтверждающие право на льготу. Если такие документы не представлены, налоговый орган по информации, указанной в заявлении, самостоятельно запрашивает необходимые сведения у уполномоченных органов (организаций), а затем информирует налогоплательщика о результатах.</w:t>
      </w:r>
    </w:p>
    <w:p w:rsidR="00D309C9" w:rsidRDefault="009F7786" w:rsidP="00D309C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Дополнительные льготы, освобождающие от уплаты налога, могут устанавливаться нормативными актами представительных органов муниципальных образований  по месту нахождения участков.</w:t>
      </w:r>
    </w:p>
    <w:p w:rsidR="00D309C9" w:rsidRPr="00D309C9" w:rsidRDefault="009F7786" w:rsidP="00D309C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  <w:r w:rsidRPr="009F7786">
        <w:rPr>
          <w:sz w:val="28"/>
          <w:szCs w:val="28"/>
        </w:rPr>
        <w:t xml:space="preserve"> Ознакомиться с перечнем льгот, действующих в различных муниципалитетах можно с помощью сервиса «</w:t>
      </w:r>
      <w:hyperlink r:id="rId11" w:tgtFrame="_blank" w:history="1">
        <w:r w:rsidRPr="009F7786">
          <w:rPr>
            <w:rStyle w:val="a4"/>
            <w:color w:val="auto"/>
            <w:sz w:val="28"/>
            <w:szCs w:val="28"/>
            <w:u w:val="none"/>
          </w:rPr>
          <w:t>Справочная информация о ставках и льготах по имущественным налогам</w:t>
        </w:r>
      </w:hyperlink>
      <w:r w:rsidRPr="009F7786">
        <w:rPr>
          <w:sz w:val="28"/>
          <w:szCs w:val="28"/>
        </w:rPr>
        <w:t>»</w:t>
      </w:r>
      <w:r w:rsidR="005C1EBE">
        <w:rPr>
          <w:sz w:val="28"/>
          <w:szCs w:val="28"/>
        </w:rPr>
        <w:t xml:space="preserve"> </w:t>
      </w:r>
      <w:r w:rsidR="00D309C9" w:rsidRPr="00D309C9">
        <w:rPr>
          <w:sz w:val="28"/>
          <w:szCs w:val="28"/>
        </w:rPr>
        <w:t>на сайте ФНС России (</w:t>
      </w:r>
      <w:hyperlink r:id="rId12" w:history="1">
        <w:r w:rsidR="00D309C9" w:rsidRPr="00EF7C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D309C9" w:rsidRPr="00EF7C8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D309C9" w:rsidRPr="00EF7C8E">
          <w:rPr>
            <w:rStyle w:val="a4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="00D309C9" w:rsidRPr="00EF7C8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D309C9" w:rsidRPr="00EF7C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309C9" w:rsidRPr="00D309C9">
        <w:rPr>
          <w:sz w:val="28"/>
          <w:szCs w:val="28"/>
        </w:rPr>
        <w:t>).</w:t>
      </w:r>
    </w:p>
    <w:p w:rsidR="0018770B" w:rsidRDefault="0018770B" w:rsidP="007A56BB">
      <w:pPr>
        <w:pStyle w:val="ConsPlusNormal"/>
        <w:spacing w:line="240" w:lineRule="atLeast"/>
        <w:ind w:firstLine="708"/>
        <w:jc w:val="both"/>
        <w:rPr>
          <w:b/>
          <w:i/>
        </w:rPr>
      </w:pPr>
      <w:bookmarkStart w:id="0" w:name="_GoBack"/>
      <w:bookmarkEnd w:id="0"/>
    </w:p>
    <w:p w:rsidR="0018770B" w:rsidRDefault="0018770B" w:rsidP="007A56BB">
      <w:pPr>
        <w:pStyle w:val="ConsPlusNormal"/>
        <w:spacing w:line="240" w:lineRule="atLeast"/>
        <w:ind w:firstLine="708"/>
        <w:jc w:val="both"/>
        <w:rPr>
          <w:b/>
          <w:i/>
        </w:rPr>
      </w:pPr>
    </w:p>
    <w:p w:rsidR="0018770B" w:rsidRDefault="0018770B" w:rsidP="007A56BB">
      <w:pPr>
        <w:pStyle w:val="ConsPlusNormal"/>
        <w:spacing w:line="240" w:lineRule="atLeast"/>
        <w:ind w:firstLine="708"/>
        <w:jc w:val="both"/>
        <w:rPr>
          <w:b/>
          <w:i/>
        </w:rPr>
      </w:pPr>
    </w:p>
    <w:p w:rsidR="0018770B" w:rsidRDefault="0018770B" w:rsidP="007A56BB">
      <w:pPr>
        <w:pStyle w:val="ConsPlusNormal"/>
        <w:spacing w:line="240" w:lineRule="atLeast"/>
        <w:ind w:firstLine="708"/>
        <w:jc w:val="both"/>
        <w:rPr>
          <w:b/>
          <w:i/>
        </w:rPr>
      </w:pPr>
    </w:p>
    <w:p w:rsidR="0018770B" w:rsidRDefault="0018770B" w:rsidP="007A56BB">
      <w:pPr>
        <w:pStyle w:val="ConsPlusNormal"/>
        <w:spacing w:line="240" w:lineRule="atLeast"/>
        <w:ind w:firstLine="708"/>
        <w:jc w:val="both"/>
        <w:rPr>
          <w:b/>
          <w:i/>
        </w:rPr>
      </w:pPr>
    </w:p>
    <w:sectPr w:rsidR="0018770B" w:rsidSect="00DC1E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E4"/>
    <w:rsid w:val="00003298"/>
    <w:rsid w:val="0008003B"/>
    <w:rsid w:val="000F0779"/>
    <w:rsid w:val="00116435"/>
    <w:rsid w:val="00143B86"/>
    <w:rsid w:val="00162068"/>
    <w:rsid w:val="00170AC9"/>
    <w:rsid w:val="0018770B"/>
    <w:rsid w:val="001D2E1B"/>
    <w:rsid w:val="001F4186"/>
    <w:rsid w:val="00255959"/>
    <w:rsid w:val="00267B49"/>
    <w:rsid w:val="002B1EAF"/>
    <w:rsid w:val="002F2483"/>
    <w:rsid w:val="00341E62"/>
    <w:rsid w:val="00345D26"/>
    <w:rsid w:val="0034724F"/>
    <w:rsid w:val="00370E2F"/>
    <w:rsid w:val="00382E25"/>
    <w:rsid w:val="00384EDF"/>
    <w:rsid w:val="003D5B9A"/>
    <w:rsid w:val="003D6B06"/>
    <w:rsid w:val="00405537"/>
    <w:rsid w:val="00457476"/>
    <w:rsid w:val="0047082B"/>
    <w:rsid w:val="00487D3E"/>
    <w:rsid w:val="004A60AD"/>
    <w:rsid w:val="004D4799"/>
    <w:rsid w:val="004E21A4"/>
    <w:rsid w:val="00587C12"/>
    <w:rsid w:val="005C1DAD"/>
    <w:rsid w:val="005C1EBE"/>
    <w:rsid w:val="00631208"/>
    <w:rsid w:val="00665931"/>
    <w:rsid w:val="006B6684"/>
    <w:rsid w:val="006B69EA"/>
    <w:rsid w:val="006E3FED"/>
    <w:rsid w:val="00745F11"/>
    <w:rsid w:val="00784864"/>
    <w:rsid w:val="0078618A"/>
    <w:rsid w:val="007A56BB"/>
    <w:rsid w:val="007B2E52"/>
    <w:rsid w:val="007E2EA5"/>
    <w:rsid w:val="007F01B1"/>
    <w:rsid w:val="009122E4"/>
    <w:rsid w:val="0095654A"/>
    <w:rsid w:val="0096066E"/>
    <w:rsid w:val="00975624"/>
    <w:rsid w:val="009F7786"/>
    <w:rsid w:val="00A01CDB"/>
    <w:rsid w:val="00A10C98"/>
    <w:rsid w:val="00A5452E"/>
    <w:rsid w:val="00AB5596"/>
    <w:rsid w:val="00AC2F72"/>
    <w:rsid w:val="00AC4454"/>
    <w:rsid w:val="00AF0561"/>
    <w:rsid w:val="00B20D26"/>
    <w:rsid w:val="00B21C37"/>
    <w:rsid w:val="00B32D17"/>
    <w:rsid w:val="00B5347B"/>
    <w:rsid w:val="00B54205"/>
    <w:rsid w:val="00B63173"/>
    <w:rsid w:val="00C07A76"/>
    <w:rsid w:val="00CF0CDD"/>
    <w:rsid w:val="00CF180C"/>
    <w:rsid w:val="00D12B64"/>
    <w:rsid w:val="00D15ADB"/>
    <w:rsid w:val="00D16C0D"/>
    <w:rsid w:val="00D309C9"/>
    <w:rsid w:val="00D92D6B"/>
    <w:rsid w:val="00D96B3A"/>
    <w:rsid w:val="00DB5EA6"/>
    <w:rsid w:val="00E00523"/>
    <w:rsid w:val="00E065E0"/>
    <w:rsid w:val="00E27050"/>
    <w:rsid w:val="00E30336"/>
    <w:rsid w:val="00E46170"/>
    <w:rsid w:val="00E52B1E"/>
    <w:rsid w:val="00EE22E4"/>
    <w:rsid w:val="00EF7C8E"/>
    <w:rsid w:val="00F14631"/>
    <w:rsid w:val="00F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  <w:style w:type="character" w:customStyle="1" w:styleId="b-share-btnwrap">
    <w:name w:val="b-share-btn__wrap"/>
    <w:basedOn w:val="a0"/>
    <w:rsid w:val="00784864"/>
  </w:style>
  <w:style w:type="character" w:customStyle="1" w:styleId="b-share-counter">
    <w:name w:val="b-share-counter"/>
    <w:basedOn w:val="a0"/>
    <w:rsid w:val="009F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  <w:style w:type="character" w:customStyle="1" w:styleId="b-share-btnwrap">
    <w:name w:val="b-share-btn__wrap"/>
    <w:basedOn w:val="a0"/>
    <w:rsid w:val="00784864"/>
  </w:style>
  <w:style w:type="character" w:customStyle="1" w:styleId="b-share-counter">
    <w:name w:val="b-share-counter"/>
    <w:basedOn w:val="a0"/>
    <w:rsid w:val="009F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.nalog.ru/l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base=LAW&amp;n=219656&amp;dst=4294967295&amp;req=doc&amp;rnd=299965.1223218871" TargetMode="Externa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1712290002" TargetMode="External"/><Relationship Id="rId11" Type="http://schemas.openxmlformats.org/officeDocument/2006/relationships/hyperlink" Target="https://www.nalog.ru/rn77/service/ta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165/9aa69b8504295f7fce85452466c428d2522a89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.nalog.ru/l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BEFB-B4AA-4D61-9CAE-31D9DDF3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Сучкова Ольга Владимировна</cp:lastModifiedBy>
  <cp:revision>216</cp:revision>
  <cp:lastPrinted>2018-02-09T04:20:00Z</cp:lastPrinted>
  <dcterms:created xsi:type="dcterms:W3CDTF">2018-02-07T07:59:00Z</dcterms:created>
  <dcterms:modified xsi:type="dcterms:W3CDTF">2019-01-09T09:07:00Z</dcterms:modified>
</cp:coreProperties>
</file>